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«Физкультурное образование», утв. приказом ректора ОмГА от 28.03.2022 №28.</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28.03.2022</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Этика профессиональной деятельности педагога</w:t>
            </w:r>
          </w:p>
          <w:p>
            <w:pPr>
              <w:jc w:val="center"/>
              <w:spacing w:after="0" w:line="240" w:lineRule="auto"/>
              <w:rPr>
                <w:sz w:val="32"/>
                <w:szCs w:val="32"/>
              </w:rPr>
            </w:pPr>
            <w:r>
              <w:rPr>
                <w:rFonts w:ascii="Times New Roman" w:hAnsi="Times New Roman" w:cs="Times New Roman"/>
                <w:color w:val="#000000"/>
                <w:sz w:val="32"/>
                <w:szCs w:val="32"/>
              </w:rPr>
              <w:t> ФТД.01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«Физкультурное образование»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01.004</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ПРОФЕССИОНАЛЬНОГО ОБУЧЕНИЯ, ПРОФЕССИОНАЛЬНОГО ОБРАЗОВАНИЯ И ДОПОЛНИТЕЛЬНОГО ПРОФЕССИОНАЛЬНОГО ОБРАЗОВАНИЯ</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1775.613"/>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2022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2022-2023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к.п.н., доцент _________________ /Корпачева Людмила Николаевна/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25.03.2022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«Физкультурное образование»; форма обучения – заочная на 2022/2023 учебный год, утвержденным приказом ректора от 28.03.2022 №28;</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«Этика профессиональной деятельности педагога» в течение 2022/2023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ФТД.01 «Этика профессиональной деятельности педагога».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«Этика профессиональной деятельности педагога»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39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ОПК-1.1 знать сущность приоритетных направлений развития образовательной системы Российской Федерации, законов и иных нормативно-правовых актов, регламентирующих образовательную деятельность в Российской Федерации</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ОПК-1.2 знать нормативные документы по вопросам обучения и воспитания детей и молодежи, федеральных государственных образовательных стандартов дошкольного, начального общего, основного общего, среднего общего, среднего профессионального образования, профессионального обучения, законодательства о правах ребенка, трудового законодательства</w:t>
            </w:r>
          </w:p>
        </w:tc>
      </w:tr>
      <w:tr>
        <w:trPr>
          <w:trHeight w:hRule="exact" w:val="1396.35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ОПК-1.3 уметь объяснять нормативные документы по вопросам обучения и воспитания детей и молодежи, федеральных государственных образовательных стандартов дошкольного, начального общего, основного общего, среднего общего, среднего профессионального образования, профессионального обучения, законодательства о правах ребенка, трудового законодательства</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ОПК-1.4 владеть навыком применения в своей деятельности основных нормативно- правовых актов в сфере образования и норм профессиональной этики, обеспечивающих конфиденциальность сведений о субъектах образовательных отношений, полученных в процессе профессиональной деятельности</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социальное взаимодействие и реализовывать свою роль в команде</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 знать основы эффективного речевого и социального взаимодействия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УК-3.2 уметь  работать в команде, проявлять лидерские качества и умения</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УК-3.3 владеть навыками работы с институтами и организациями в процессе осуществления социального взаимодействия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855.5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УК-5</w:t>
            </w:r>
          </w:p>
          <w:p>
            <w:pPr>
              <w:jc w:val="left"/>
              <w:spacing w:after="0" w:line="240" w:lineRule="auto"/>
              <w:rPr>
                <w:sz w:val="24"/>
                <w:szCs w:val="24"/>
              </w:rPr>
            </w:pPr>
            <w:r>
              <w:rPr>
                <w:rFonts w:ascii="Times New Roman" w:hAnsi="Times New Roman" w:cs="Times New Roman"/>
                <w:b/>
                <w:color w:val="#000000"/>
                <w:sz w:val="24"/>
                <w:szCs w:val="24"/>
              </w:rPr>
              <w:t> Способен воспринимать межкультурное разнообразие общества в социально- историческом, этическом и философском контекстах</w:t>
            </w:r>
          </w:p>
        </w:tc>
      </w:tr>
      <w:tr>
        <w:trPr>
          <w:trHeight w:hRule="exact" w:val="585.0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3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УК-5.1 знать социокультурные различия социальных групп, опираясь на знания этапов исторического развития России в контексте мировой истории, социокультурных традиций мира, основных философских, религиозных и этических учений</w:t>
            </w:r>
          </w:p>
        </w:tc>
      </w:tr>
      <w:tr>
        <w:trPr>
          <w:trHeight w:hRule="exact" w:val="855.53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УК-5.2 уметь конструктивно взаимодействовать с людьми с учетом их социокультурных особенностей в целях успешного выполнения профессиональных задач и социальной интеграции</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УК-5.3 уметь сознательно выбирать ценностные ориентиры и гражданскую позицию; аргументировано обсуждает и решает проблемы мировоззренческого, общественного и личностного характера</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УК-5.4 уметь воспринимать Российскую Федерацию как национальное государство с исторически сложившимся разнообразным этническим и религиозным составом населения и региональной спецификой</w:t>
            </w:r>
          </w:p>
        </w:tc>
      </w:tr>
      <w:tr>
        <w:trPr>
          <w:trHeight w:hRule="exact" w:val="585.059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УК-5.5 владеть способами сохранения традиций и проявлять  уважительное отношение к историческому наследию и социокультурным традициям своего Отечества</w:t>
            </w:r>
          </w:p>
        </w:tc>
      </w:tr>
      <w:tr>
        <w:trPr>
          <w:trHeight w:hRule="exact" w:val="277.8304"/>
        </w:trPr>
        <w:tc>
          <w:tcPr>
            <w:tcW w:w="3970" w:type="dxa"/>
          </w:tcPr>
          <w:p/>
        </w:tc>
        <w:tc>
          <w:tcPr>
            <w:tcW w:w="4679" w:type="dxa"/>
          </w:tcPr>
          <w:p/>
        </w:tc>
        <w:tc>
          <w:tcPr>
            <w:tcW w:w="993" w:type="dxa"/>
          </w:tcPr>
          <w:p/>
        </w:tc>
      </w:tr>
      <w:tr>
        <w:trPr>
          <w:trHeight w:hRule="exact" w:val="1396.353"/>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УК-8</w:t>
            </w:r>
          </w:p>
          <w:p>
            <w:pPr>
              <w:jc w:val="left"/>
              <w:spacing w:after="0" w:line="240" w:lineRule="auto"/>
              <w:rPr>
                <w:sz w:val="24"/>
                <w:szCs w:val="24"/>
              </w:rPr>
            </w:pPr>
            <w:r>
              <w:rPr>
                <w:rFonts w:ascii="Times New Roman" w:hAnsi="Times New Roman" w:cs="Times New Roman"/>
                <w:b/>
                <w:color w:val="#000000"/>
                <w:sz w:val="24"/>
                <w:szCs w:val="24"/>
              </w:rPr>
              <w:t>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 обеспечения устойчивого развития общества, в том числе при угрозе и возникновении чрезвычайных ситуаций и военных конфликтов</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 знать методы защиты в чрезвычайных ситуациях и военных конфликтах</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 уметь оценивать факторы риска, обеспечивать личную безопасность и безопасность окружающих</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УК-8.3 владеть способами формирования культуры безопасного и ответственного поведения</w:t>
            </w:r>
          </w:p>
        </w:tc>
      </w:tr>
      <w:tr>
        <w:trPr>
          <w:trHeight w:hRule="exact" w:val="416.7455"/>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ФТД.01 «Этика профессиональной деятельности педагога» относится к обязательной части, является дисциплиной Блока &lt;не удалось определить&gt;. «&lt;не удалось определить&gt;».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trPr>
          <w:trHeight w:hRule="exact" w:val="138.9152"/>
        </w:trPr>
        <w:tc>
          <w:tcPr>
            <w:tcW w:w="3970" w:type="dxa"/>
          </w:tcPr>
          <w:p/>
        </w:tc>
        <w:tc>
          <w:tcPr>
            <w:tcW w:w="4679" w:type="dxa"/>
          </w:tcPr>
          <w:p/>
        </w:tc>
        <w:tc>
          <w:tcPr>
            <w:tcW w:w="993" w:type="dxa"/>
          </w:tcP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310.65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История русской лексикографии</w:t>
            </w:r>
          </w:p>
          <w:p>
            <w:pPr>
              <w:jc w:val="center"/>
              <w:spacing w:after="0" w:line="240" w:lineRule="auto"/>
              <w:rPr>
                <w:sz w:val="22"/>
                <w:szCs w:val="22"/>
              </w:rPr>
            </w:pPr>
            <w:r>
              <w:rPr>
                <w:rFonts w:ascii="Times New Roman" w:hAnsi="Times New Roman" w:cs="Times New Roman"/>
                <w:color w:val="#000000"/>
                <w:sz w:val="22"/>
                <w:szCs w:val="22"/>
              </w:rPr>
              <w:t> Речевые практики</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Противодействие коррупции в образовательной сфере</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Защита выпускной квалификационной работы</w:t>
            </w:r>
          </w:p>
          <w:p>
            <w:pPr>
              <w:jc w:val="center"/>
              <w:spacing w:after="0" w:line="240" w:lineRule="auto"/>
              <w:rPr>
                <w:sz w:val="22"/>
                <w:szCs w:val="22"/>
              </w:rPr>
            </w:pPr>
            <w:r>
              <w:rPr>
                <w:rFonts w:ascii="Times New Roman" w:hAnsi="Times New Roman" w:cs="Times New Roman"/>
                <w:color w:val="#000000"/>
                <w:sz w:val="22"/>
                <w:szCs w:val="22"/>
              </w:rPr>
              <w:t> Производственная (преддипломная)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ОПК-1, УК-8, УК-5, УК-3</w:t>
            </w:r>
          </w:p>
        </w:tc>
      </w:tr>
      <w:tr>
        <w:trPr>
          <w:trHeight w:hRule="exact" w:val="138.9152"/>
        </w:trPr>
        <w:tc>
          <w:tcPr>
            <w:tcW w:w="3970" w:type="dxa"/>
          </w:tcPr>
          <w:p/>
        </w:tc>
        <w:tc>
          <w:tcPr>
            <w:tcW w:w="4679" w:type="dxa"/>
          </w:tcPr>
          <w:p/>
        </w:tc>
        <w:tc>
          <w:tcPr>
            <w:tcW w:w="993" w:type="dxa"/>
          </w:tcPr>
          <w:p/>
        </w:tc>
      </w:tr>
      <w:tr>
        <w:trPr>
          <w:trHeight w:hRule="exact" w:val="863.6259"/>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314.58"/>
        </w:trPr>
        <w:tc>
          <w:tcPr>
            <w:tcW w:w="965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обучающихся</w:t>
            </w:r>
          </w:p>
        </w:tc>
      </w:tr>
      <w:tr>
        <w:trPr>
          <w:trHeight w:hRule="exact" w:val="585.0599"/>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1"/>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98</w:t>
            </w:r>
          </w:p>
        </w:tc>
      </w:tr>
      <w:tr>
        <w:trPr>
          <w:trHeight w:hRule="exact" w:val="277.8304"/>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49"/>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1</w:t>
            </w:r>
          </w:p>
        </w:tc>
      </w:tr>
      <w:tr>
        <w:trPr>
          <w:trHeight w:hRule="exact" w:val="277.8301"/>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Предмет и задачи педагогической этики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Профессиональная этика  в системе прикладного этического 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Зарождение и развитие педагогической этики.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Структура и свойства морали как специфические формы общественных отношений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принципы педагогической морали и категории педагогической этики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Функции педагогической морали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Этика в системе отношений  «педагог-педагог»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Предмет и задачи педагогичсекой этики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Профессиональная этика  в системе прикладного этического 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Зарождение и развитие педагогической этики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Структура и свойства морали как специфические формы общественных отношений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принципы педагогической морали и категории педагогической этики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Функции педагогической морали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такт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Этика в системе отношений  «педагог-педагог»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Профессиональная этика  в системе прикладного этического 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Зарождение и развитие педагогической этики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Структура и свойства морали как специфические формы общественных отношений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принципы педагогической морали и категории педагогической этики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Функции педагогической морали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такт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Этика в системе отношений  «педагог-педагог»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Личностно-творческий компонент профессионально - педагогической этики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Нравственные отношения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14.5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Профессионализм как нравственная черта личности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Профессиональная этика педагога: сущность, содержание, функции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2410.92"/>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423.859"/>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66"/>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Предмет и задачи педагогической этики</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Профессиональная этика  в системе прикладного этического знания</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Зарождение и развитие педагогической этики.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Структура и свойства морали как специфические формы общественных отношений</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принципы педагогической морали и категории педагогической этики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Функции педагогической морали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Этика в системе отношений  «педагог-педагог»</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6991"/>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Предмет и задачи педагогичсекой этики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Профессиональная этика  в системе прикладного этического знания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Зарождение и развитие педагогической этики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Структура и свойства морали как специфические формы общественных отношений</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принципы педагогической морали и категории педагогической этики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Функции педагогической морали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Педагогический такт</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Этика в системе отношений  «педагог-педагог»</w:t>
            </w:r>
          </w:p>
        </w:tc>
      </w:tr>
      <w:tr>
        <w:trPr>
          <w:trHeight w:hRule="exact" w:val="285.1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«Этика профессиональной деятельности педагога» / Корпачева Людмила Николаевна. – Омск: Изд-во Омской гуманитарной академии, 2022.</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Деловая</w:t>
            </w:r>
            <w:r>
              <w:rPr/>
              <w:t xml:space="preserve"> </w:t>
            </w:r>
            <w:r>
              <w:rPr>
                <w:rFonts w:ascii="Times New Roman" w:hAnsi="Times New Roman" w:cs="Times New Roman"/>
                <w:color w:val="#000000"/>
                <w:sz w:val="24"/>
                <w:szCs w:val="24"/>
              </w:rPr>
              <w:t>этика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Алексина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384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978-5-534-06659-3.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https://www.biblio-online.ru/bcode/432853</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Деловая</w:t>
            </w:r>
            <w:r>
              <w:rPr/>
              <w:t xml:space="preserve"> </w:t>
            </w:r>
            <w:r>
              <w:rPr>
                <w:rFonts w:ascii="Times New Roman" w:hAnsi="Times New Roman" w:cs="Times New Roman"/>
                <w:color w:val="#000000"/>
                <w:sz w:val="24"/>
                <w:szCs w:val="24"/>
              </w:rPr>
              <w:t>этика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Кафтан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Чернышова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301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978-5-534-03324-3.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https://www.biblio-online.ru/bcode/403649</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Этика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Гуревич</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Этика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ЮНИТИ-ДАНА,</w:t>
            </w:r>
            <w:r>
              <w:rPr/>
              <w:t xml:space="preserve"> </w:t>
            </w:r>
            <w:r>
              <w:rPr>
                <w:rFonts w:ascii="Times New Roman" w:hAnsi="Times New Roman" w:cs="Times New Roman"/>
                <w:color w:val="#000000"/>
                <w:sz w:val="24"/>
                <w:szCs w:val="24"/>
              </w:rPr>
              <w:t>2012.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416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978-5-238-01023-6.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http://www.iprbookshop.ru/8542.html</w:t>
            </w:r>
            <w:r>
              <w:rPr/>
              <w:t xml:space="preserve"> </w:t>
            </w:r>
          </w:p>
        </w:tc>
      </w:tr>
      <w:tr>
        <w:trPr>
          <w:trHeight w:hRule="exact" w:val="528.9066"/>
        </w:trPr>
        <w:tc>
          <w:tcPr>
            <w:tcW w:w="9654" w:type="dxa"/>
            <w:gridSpan w:val="2"/>
            <w:tcBorders>
</w:tcBorders>
            <w:vMerge/>
            <w:shd w:val="clear" w:color="#000000" w:fill="#FFFFFF"/>
            <w:vAlign w:val="top"/>
            <w:tcMar>
              <w:left w:w="34" w:type="dxa"/>
              <w:right w:w="34" w:type="dxa"/>
            </w:tcMar>
          </w:tcP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Этика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Зубанова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Аникин</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Этика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Научная</w:t>
            </w:r>
            <w:r>
              <w:rPr/>
              <w:t xml:space="preserve"> </w:t>
            </w:r>
            <w:r>
              <w:rPr>
                <w:rFonts w:ascii="Times New Roman" w:hAnsi="Times New Roman" w:cs="Times New Roman"/>
                <w:color w:val="#000000"/>
                <w:sz w:val="24"/>
                <w:szCs w:val="24"/>
              </w:rPr>
              <w:t>книга,</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978-5-9758-1826-3.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http://www.iprbookshop.ru/81071.html</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4939.49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0194.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621.0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Windows XP Professional SP3</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5527.05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2350.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2022-2023_ФГОС3++2022_Бак-ЗФО-ПО(ФК)(22)_plx_Этика профессиональной деятельности педагога</dc:title>
  <dc:creator>FastReport.NET</dc:creator>
</cp:coreProperties>
</file>